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BDB0C" w14:textId="77777777" w:rsidR="008F109D" w:rsidRDefault="008F109D" w:rsidP="008F109D">
      <w:pPr>
        <w:pStyle w:val="NoSpacing"/>
        <w:jc w:val="right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w:drawing>
          <wp:inline distT="0" distB="0" distL="0" distR="0" wp14:anchorId="0A47EFC1" wp14:editId="4088C65B">
            <wp:extent cx="2482105" cy="360000"/>
            <wp:effectExtent l="0" t="0" r="0" b="0"/>
            <wp:docPr id="55643455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34556" name="Imagen 5564345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210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F6539" w14:textId="77777777" w:rsidR="008F109D" w:rsidRDefault="008F109D" w:rsidP="008F109D">
      <w:pPr>
        <w:pStyle w:val="NoSpacing"/>
        <w:jc w:val="both"/>
        <w:rPr>
          <w:rFonts w:cs="Calibri"/>
          <w:sz w:val="24"/>
          <w:szCs w:val="24"/>
        </w:rPr>
      </w:pPr>
    </w:p>
    <w:p w14:paraId="0CEB444E" w14:textId="77777777" w:rsidR="008F109D" w:rsidRPr="00CD3721" w:rsidRDefault="008F109D" w:rsidP="008F109D">
      <w:pPr>
        <w:pStyle w:val="NoSpacing"/>
        <w:jc w:val="both"/>
        <w:rPr>
          <w:rFonts w:cs="Calibri"/>
          <w:sz w:val="10"/>
          <w:szCs w:val="10"/>
        </w:rPr>
      </w:pPr>
    </w:p>
    <w:p w14:paraId="38A81CE8" w14:textId="77777777" w:rsidR="008F109D" w:rsidRDefault="008F109D" w:rsidP="008F109D">
      <w:pPr>
        <w:pStyle w:val="NoSpacing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Comunicado </w:t>
      </w:r>
      <w:r w:rsidRPr="001515A9">
        <w:rPr>
          <w:rFonts w:cs="Calibri"/>
          <w:sz w:val="24"/>
          <w:szCs w:val="24"/>
        </w:rPr>
        <w:t>de prensa</w:t>
      </w:r>
    </w:p>
    <w:p w14:paraId="2469CF71" w14:textId="77777777" w:rsidR="008F109D" w:rsidRDefault="008F109D" w:rsidP="008F109D">
      <w:pPr>
        <w:pStyle w:val="NoSpacing"/>
        <w:jc w:val="both"/>
        <w:rPr>
          <w:rFonts w:cs="Calibri"/>
          <w:sz w:val="24"/>
          <w:szCs w:val="24"/>
        </w:rPr>
      </w:pPr>
    </w:p>
    <w:p w14:paraId="380AC349" w14:textId="77777777" w:rsidR="008F109D" w:rsidRPr="008F109D" w:rsidRDefault="008F109D" w:rsidP="008F109D">
      <w:pPr>
        <w:jc w:val="center"/>
        <w:rPr>
          <w:b/>
          <w:bCs/>
          <w:sz w:val="16"/>
          <w:szCs w:val="16"/>
        </w:rPr>
      </w:pPr>
    </w:p>
    <w:p w14:paraId="5BEC2897" w14:textId="53D1F0AB" w:rsidR="008F109D" w:rsidRPr="008F109D" w:rsidRDefault="008F109D" w:rsidP="008F109D">
      <w:pPr>
        <w:jc w:val="center"/>
        <w:rPr>
          <w:b/>
          <w:bCs/>
          <w:sz w:val="36"/>
          <w:szCs w:val="36"/>
        </w:rPr>
      </w:pPr>
      <w:r w:rsidRPr="008F109D">
        <w:rPr>
          <w:b/>
          <w:bCs/>
          <w:sz w:val="36"/>
          <w:szCs w:val="36"/>
        </w:rPr>
        <w:t>Banco Caribe reafirma su liderazgo en sostenibilidad con la obtención del Sello Verde de Verdad</w:t>
      </w:r>
    </w:p>
    <w:p w14:paraId="1C44D3DE" w14:textId="77777777" w:rsidR="008F109D" w:rsidRPr="008F109D" w:rsidRDefault="008F109D" w:rsidP="008F109D">
      <w:pPr>
        <w:jc w:val="center"/>
        <w:rPr>
          <w:i/>
          <w:iCs/>
          <w:sz w:val="10"/>
          <w:szCs w:val="10"/>
        </w:rPr>
      </w:pPr>
    </w:p>
    <w:p w14:paraId="14362AB2" w14:textId="72499CB1" w:rsidR="008F109D" w:rsidRPr="009A7E73" w:rsidRDefault="009A7E73" w:rsidP="008F109D">
      <w:pPr>
        <w:jc w:val="center"/>
        <w:rPr>
          <w:i/>
          <w:iCs/>
        </w:rPr>
      </w:pPr>
      <w:r w:rsidRPr="009A7E73">
        <w:rPr>
          <w:i/>
          <w:iCs/>
        </w:rPr>
        <w:t>De la mano de CO2Cero en colaboración con GreEnergy</w:t>
      </w:r>
      <w:r w:rsidR="00BA1D91">
        <w:rPr>
          <w:i/>
          <w:iCs/>
        </w:rPr>
        <w:t xml:space="preserve"> </w:t>
      </w:r>
      <w:proofErr w:type="gramStart"/>
      <w:r w:rsidR="00BA1D91">
        <w:rPr>
          <w:i/>
          <w:iCs/>
        </w:rPr>
        <w:t>Dominicana</w:t>
      </w:r>
      <w:proofErr w:type="gramEnd"/>
      <w:r w:rsidR="00BA1D91">
        <w:rPr>
          <w:i/>
          <w:iCs/>
        </w:rPr>
        <w:t>,</w:t>
      </w:r>
      <w:r w:rsidRPr="009A7E73">
        <w:rPr>
          <w:i/>
          <w:iCs/>
        </w:rPr>
        <w:t xml:space="preserve"> l</w:t>
      </w:r>
      <w:r w:rsidR="008F109D" w:rsidRPr="009A7E73">
        <w:rPr>
          <w:i/>
          <w:iCs/>
        </w:rPr>
        <w:t xml:space="preserve">a institución financiera es reconocida por tercera vez consecutiva, ascendiendo a una categoría superior que refleja la madurez de su cultura </w:t>
      </w:r>
      <w:r w:rsidR="00BA1D91">
        <w:rPr>
          <w:i/>
          <w:iCs/>
        </w:rPr>
        <w:t>sostenible.</w:t>
      </w:r>
    </w:p>
    <w:p w14:paraId="0F79E072" w14:textId="0D0D2EE9" w:rsidR="008F109D" w:rsidRPr="008F109D" w:rsidRDefault="008F109D" w:rsidP="008F109D">
      <w:pPr>
        <w:jc w:val="both"/>
      </w:pPr>
      <w:r w:rsidRPr="008F109D">
        <w:rPr>
          <w:b/>
          <w:bCs/>
        </w:rPr>
        <w:t>Santo Domingo, R.D.</w:t>
      </w:r>
      <w:r>
        <w:t xml:space="preserve"> </w:t>
      </w:r>
      <w:r w:rsidRPr="008F109D">
        <w:t xml:space="preserve">Banco Caribe, como parte de su compromiso con una banca responsable y su estrategia de propósito, anuncia que ha sido galardonado con el </w:t>
      </w:r>
      <w:r w:rsidRPr="008F109D">
        <w:rPr>
          <w:b/>
          <w:bCs/>
        </w:rPr>
        <w:t>Sello Verde de Verdad</w:t>
      </w:r>
      <w:r w:rsidRPr="008F109D">
        <w:t xml:space="preserve"> en la categoría </w:t>
      </w:r>
      <w:r w:rsidR="00BA1D91">
        <w:t>¨</w:t>
      </w:r>
      <w:r w:rsidRPr="008F109D">
        <w:rPr>
          <w:b/>
          <w:bCs/>
        </w:rPr>
        <w:t>Árbol</w:t>
      </w:r>
      <w:r w:rsidR="00BA1D91">
        <w:rPr>
          <w:b/>
          <w:bCs/>
        </w:rPr>
        <w:t>¨</w:t>
      </w:r>
      <w:r w:rsidRPr="008F109D">
        <w:t xml:space="preserve">. Este reconocimiento, otorgado por la firma internacional CO2Cero en colaboración con GreEnergy de la República Dominicana, </w:t>
      </w:r>
      <w:r w:rsidR="00BA1D91">
        <w:t xml:space="preserve">quienes </w:t>
      </w:r>
      <w:r w:rsidRPr="008F109D">
        <w:t>avala</w:t>
      </w:r>
      <w:r w:rsidR="00BA1D91">
        <w:t>n los niveles de conciencia y hábitos ambientales-climáticos de la organización.</w:t>
      </w:r>
      <w:r w:rsidRPr="008F109D">
        <w:t xml:space="preserve"> </w:t>
      </w:r>
    </w:p>
    <w:p w14:paraId="6E16EF7B" w14:textId="02A2F474" w:rsidR="00271FAF" w:rsidRDefault="00271FAF" w:rsidP="00271FAF">
      <w:pPr>
        <w:jc w:val="both"/>
      </w:pPr>
      <w:r w:rsidRPr="0028411D">
        <w:rPr>
          <w:b/>
          <w:bCs/>
          <w:i/>
          <w:iCs/>
          <w:lang w:val="es-ES"/>
        </w:rPr>
        <w:t>“</w:t>
      </w:r>
      <w:r w:rsidRPr="0028411D">
        <w:rPr>
          <w:b/>
          <w:bCs/>
          <w:i/>
          <w:iCs/>
        </w:rPr>
        <w:t xml:space="preserve">Este nuevo logro se suma a otros reconocimientos locales e internacionales que reafirman el enfoque de Banco Caribe en la financiación de proyectos que generan un impacto positivo en la sociedad y el medio ambiente. Para nosotros la sostenibilidad no es una tendencia, sino una estrategia </w:t>
      </w:r>
      <w:r w:rsidR="00C21DA2">
        <w:rPr>
          <w:b/>
          <w:bCs/>
          <w:i/>
          <w:iCs/>
        </w:rPr>
        <w:t>de subsistencia de</w:t>
      </w:r>
      <w:r w:rsidRPr="0028411D">
        <w:rPr>
          <w:b/>
          <w:bCs/>
          <w:i/>
          <w:iCs/>
        </w:rPr>
        <w:t xml:space="preserve"> nuestra gestión</w:t>
      </w:r>
      <w:r w:rsidRPr="0028411D">
        <w:rPr>
          <w:b/>
          <w:bCs/>
          <w:i/>
          <w:iCs/>
          <w:lang w:val="es-ES"/>
        </w:rPr>
        <w:t xml:space="preserve">”, </w:t>
      </w:r>
      <w:r w:rsidRPr="0072622C">
        <w:rPr>
          <w:lang w:val="es-ES"/>
        </w:rPr>
        <w:t>afirmó Edgar Del Toro, presidente ejecutivo de Banco Caribe.</w:t>
      </w:r>
    </w:p>
    <w:p w14:paraId="51A44031" w14:textId="59887647" w:rsidR="008F109D" w:rsidRPr="008F109D" w:rsidRDefault="008F109D" w:rsidP="008F109D">
      <w:pPr>
        <w:jc w:val="both"/>
      </w:pPr>
      <w:r w:rsidRPr="008F109D">
        <w:t xml:space="preserve">La certificación se obtuvo tras la aplicación de la Encuesta de Conciencia Ambiental, en la cual participaron </w:t>
      </w:r>
      <w:r w:rsidR="00D511C1">
        <w:t>más</w:t>
      </w:r>
      <w:r w:rsidRPr="008F109D">
        <w:t xml:space="preserve"> 600 colaboradores de todas las áreas del banco</w:t>
      </w:r>
      <w:r w:rsidR="00BA1D91">
        <w:t>,</w:t>
      </w:r>
      <w:r w:rsidR="00E44DEC">
        <w:t xml:space="preserve"> </w:t>
      </w:r>
      <w:r w:rsidR="00BA1D91">
        <w:t>para medir sus niveles de conocimiento y familliaridad con los diferentes componentes de una cultura de sostenibilidad: uso y aprovechamiento de recursos, medidas de mitigación, compromiso institucional, entre otros</w:t>
      </w:r>
      <w:r w:rsidRPr="008F109D">
        <w:t xml:space="preserve">. </w:t>
      </w:r>
    </w:p>
    <w:p w14:paraId="7A492F5C" w14:textId="77777777" w:rsidR="00271FAF" w:rsidRDefault="00271FAF" w:rsidP="00271FAF">
      <w:pPr>
        <w:jc w:val="both"/>
      </w:pPr>
      <w:r w:rsidRPr="00E44DEC">
        <w:rPr>
          <w:b/>
          <w:bCs/>
          <w:i/>
          <w:iCs/>
        </w:rPr>
        <w:t>¨Sin lugar a duda, la Gente Caribe sabe ser sostenible, la encuesta a los colaboradores evidenció la coherencia entre el compromiso con la adopción del Protocolo y Taxonomía Verde y con otras iniciativas similares que nivel del país hemos apoyado a impulsar junto a entidades como Banco Caribe¨,</w:t>
      </w:r>
      <w:r>
        <w:t xml:space="preserve"> enfatizó Yomayra Martinó, consultora líder de GreEnergy </w:t>
      </w:r>
      <w:proofErr w:type="gramStart"/>
      <w:r>
        <w:t>Dominicana</w:t>
      </w:r>
      <w:proofErr w:type="gramEnd"/>
      <w:r>
        <w:t xml:space="preserve">, parte del consorcio ¨GreEneutral¨, junto a CO2CERO de Colombia. </w:t>
      </w:r>
    </w:p>
    <w:p w14:paraId="4FB31098" w14:textId="32BDB9AB" w:rsidR="008F109D" w:rsidRPr="008F109D" w:rsidRDefault="008F109D" w:rsidP="008F109D">
      <w:pPr>
        <w:jc w:val="both"/>
      </w:pPr>
      <w:r w:rsidRPr="008F109D">
        <w:t xml:space="preserve">Los resultados de la encuesta reflejan una alta alineación de los colaboradores con la visión sostenible de la institución, destacando que </w:t>
      </w:r>
      <w:r w:rsidRPr="008F109D">
        <w:rPr>
          <w:b/>
          <w:bCs/>
        </w:rPr>
        <w:t>el 97.47 %</w:t>
      </w:r>
      <w:r w:rsidRPr="008F109D">
        <w:t xml:space="preserve"> de los participantes reconoce en Banco Caribe un </w:t>
      </w:r>
      <w:r w:rsidRPr="008F109D">
        <w:rPr>
          <w:b/>
          <w:bCs/>
        </w:rPr>
        <w:t>compromiso genuino con el medioambiente</w:t>
      </w:r>
      <w:r w:rsidRPr="008F109D">
        <w:t xml:space="preserve">, mientras que </w:t>
      </w:r>
      <w:r w:rsidRPr="008F109D">
        <w:rPr>
          <w:b/>
          <w:bCs/>
        </w:rPr>
        <w:t>el 93.92 %</w:t>
      </w:r>
      <w:r w:rsidRPr="008F109D">
        <w:t xml:space="preserve"> percibe una </w:t>
      </w:r>
      <w:r w:rsidRPr="008F109D">
        <w:rPr>
          <w:b/>
          <w:bCs/>
        </w:rPr>
        <w:t>coherencia entre el discurso y las acciones</w:t>
      </w:r>
      <w:r w:rsidRPr="008F109D">
        <w:t xml:space="preserve"> que desarrolla el banco en materia de sostenibilidad.</w:t>
      </w:r>
      <w:r w:rsidR="00A36E7D">
        <w:t xml:space="preserve"> </w:t>
      </w:r>
      <w:r w:rsidRPr="008F109D">
        <w:t>Los resultados de la encuesta permitirán impulsar nuevas iniciativas que motiven a los colaboradores a ser "ciudadanos sostenibles", generando un impacto positivo más allá de la institución.</w:t>
      </w:r>
    </w:p>
    <w:p w14:paraId="190588B4" w14:textId="77777777" w:rsidR="00BA1D91" w:rsidRDefault="00BA1D91" w:rsidP="00E44DEC">
      <w:pPr>
        <w:jc w:val="both"/>
      </w:pPr>
    </w:p>
    <w:sectPr w:rsidR="00BA1D91" w:rsidSect="00DE1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61ABA"/>
    <w:multiLevelType w:val="multilevel"/>
    <w:tmpl w:val="EF52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180EFA"/>
    <w:multiLevelType w:val="hybridMultilevel"/>
    <w:tmpl w:val="72F22C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71839"/>
    <w:multiLevelType w:val="multilevel"/>
    <w:tmpl w:val="DE58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8519730">
    <w:abstractNumId w:val="1"/>
  </w:num>
  <w:num w:numId="2" w16cid:durableId="1020353941">
    <w:abstractNumId w:val="2"/>
  </w:num>
  <w:num w:numId="3" w16cid:durableId="58446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6D"/>
    <w:rsid w:val="00080B2C"/>
    <w:rsid w:val="000D02E4"/>
    <w:rsid w:val="00271FAF"/>
    <w:rsid w:val="0028411D"/>
    <w:rsid w:val="002F7AB7"/>
    <w:rsid w:val="003C453B"/>
    <w:rsid w:val="00430D6A"/>
    <w:rsid w:val="004C3881"/>
    <w:rsid w:val="004E4B72"/>
    <w:rsid w:val="005261AF"/>
    <w:rsid w:val="00527275"/>
    <w:rsid w:val="00600984"/>
    <w:rsid w:val="00637D45"/>
    <w:rsid w:val="00687E61"/>
    <w:rsid w:val="00716D47"/>
    <w:rsid w:val="00720297"/>
    <w:rsid w:val="0084555C"/>
    <w:rsid w:val="008B3206"/>
    <w:rsid w:val="008F109D"/>
    <w:rsid w:val="008F67E1"/>
    <w:rsid w:val="00914013"/>
    <w:rsid w:val="009571D8"/>
    <w:rsid w:val="00974393"/>
    <w:rsid w:val="009A7E73"/>
    <w:rsid w:val="009B7C10"/>
    <w:rsid w:val="009E07FA"/>
    <w:rsid w:val="00A36E7D"/>
    <w:rsid w:val="00AF413D"/>
    <w:rsid w:val="00B91C11"/>
    <w:rsid w:val="00BA1D91"/>
    <w:rsid w:val="00C21DA2"/>
    <w:rsid w:val="00C8486D"/>
    <w:rsid w:val="00CA7DDF"/>
    <w:rsid w:val="00D511C1"/>
    <w:rsid w:val="00DE1A16"/>
    <w:rsid w:val="00E44DEC"/>
    <w:rsid w:val="00E52AAE"/>
    <w:rsid w:val="00E5363B"/>
    <w:rsid w:val="00EF26BD"/>
    <w:rsid w:val="00F119DF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FFE5"/>
  <w15:chartTrackingRefBased/>
  <w15:docId w15:val="{148D20EB-AE02-4781-9C0B-92577BD3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8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109D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Revision">
    <w:name w:val="Revision"/>
    <w:hidden/>
    <w:uiPriority w:val="99"/>
    <w:semiHidden/>
    <w:rsid w:val="00BA1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Benazir Castillo</dc:creator>
  <cp:keywords/>
  <dc:description/>
  <cp:lastModifiedBy>Sol Disla</cp:lastModifiedBy>
  <cp:revision>6</cp:revision>
  <dcterms:created xsi:type="dcterms:W3CDTF">2025-09-02T00:56:00Z</dcterms:created>
  <dcterms:modified xsi:type="dcterms:W3CDTF">2025-09-03T16:54:00Z</dcterms:modified>
</cp:coreProperties>
</file>